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2F" w14:textId="77777777" w:rsidR="00A20A62" w:rsidRDefault="00A20A62" w:rsidP="00562594"/>
    <w:p w14:paraId="46771B23" w14:textId="77777777" w:rsidR="00562594" w:rsidRDefault="00562594" w:rsidP="00562594"/>
    <w:p w14:paraId="6258DFAF" w14:textId="77777777" w:rsidR="00562594" w:rsidRDefault="00562594" w:rsidP="00562594"/>
    <w:p w14:paraId="068A31D7" w14:textId="77777777" w:rsidR="00562594" w:rsidRDefault="00562594" w:rsidP="00562594"/>
    <w:p w14:paraId="5E8DCC15" w14:textId="19AD40E4" w:rsidR="00562594" w:rsidRPr="00562594" w:rsidRDefault="00FD0644" w:rsidP="00DE19DB">
      <w:pPr>
        <w:pStyle w:val="NoSpacing"/>
        <w:ind w:firstLine="0"/>
        <w:jc w:val="center"/>
        <w:rPr>
          <w:b/>
          <w:shd w:val="clear" w:color="auto" w:fill="FFFFFF"/>
        </w:rPr>
      </w:pPr>
      <w:r w:rsidRPr="00562594">
        <w:rPr>
          <w:b/>
          <w:shd w:val="clear" w:color="auto" w:fill="FFFFFF"/>
        </w:rPr>
        <w:t>HPHA 5307 Health Organization and Human Resource Management</w:t>
      </w:r>
    </w:p>
    <w:p w14:paraId="00000030" w14:textId="77777777" w:rsidR="00A20A62" w:rsidRDefault="00A20A62" w:rsidP="00DE19DB">
      <w:pPr>
        <w:jc w:val="center"/>
      </w:pPr>
    </w:p>
    <w:p w14:paraId="7B7F0EA3" w14:textId="77777777" w:rsidR="00DE19DB" w:rsidRDefault="00DE19DB" w:rsidP="00DE19DB">
      <w:pPr>
        <w:jc w:val="center"/>
      </w:pPr>
    </w:p>
    <w:p w14:paraId="546186F0" w14:textId="77777777" w:rsidR="00DE19DB" w:rsidRDefault="00DE19DB" w:rsidP="00DE19DB">
      <w:pPr>
        <w:jc w:val="center"/>
      </w:pPr>
    </w:p>
    <w:p w14:paraId="3C828B77" w14:textId="77777777" w:rsidR="00DE19DB" w:rsidRDefault="00DE19DB" w:rsidP="00DE19DB">
      <w:pPr>
        <w:jc w:val="center"/>
      </w:pPr>
    </w:p>
    <w:p w14:paraId="772D2BBE" w14:textId="77777777" w:rsidR="00DE19DB" w:rsidRDefault="00DE19DB" w:rsidP="00DE19DB">
      <w:pPr>
        <w:jc w:val="center"/>
      </w:pPr>
    </w:p>
    <w:p w14:paraId="1AF41E39" w14:textId="77777777" w:rsidR="00DE19DB" w:rsidRDefault="00DE19DB" w:rsidP="00DE19DB">
      <w:pPr>
        <w:jc w:val="center"/>
      </w:pPr>
    </w:p>
    <w:p w14:paraId="45D2E4D6" w14:textId="4E9186C8" w:rsidR="00DE19DB" w:rsidRDefault="00DE19DB" w:rsidP="00DE19DB">
      <w:pPr>
        <w:jc w:val="center"/>
      </w:pPr>
      <w:r>
        <w:t>Name</w:t>
      </w:r>
    </w:p>
    <w:p w14:paraId="46A1C187" w14:textId="21292EF3" w:rsidR="00DE19DB" w:rsidRDefault="00DE19DB" w:rsidP="00DE19DB">
      <w:pPr>
        <w:jc w:val="center"/>
      </w:pPr>
      <w:r>
        <w:t>Institution of Affiliation</w:t>
      </w:r>
    </w:p>
    <w:p w14:paraId="6FBF839E" w14:textId="224C24C9" w:rsidR="00DE19DB" w:rsidRDefault="00DE19DB" w:rsidP="00DE19DB">
      <w:pPr>
        <w:jc w:val="center"/>
      </w:pPr>
      <w:r>
        <w:t>Professor</w:t>
      </w:r>
    </w:p>
    <w:p w14:paraId="43FADEFE" w14:textId="198B6DB5" w:rsidR="00DE19DB" w:rsidRDefault="00DE19DB" w:rsidP="00DE19DB">
      <w:pPr>
        <w:jc w:val="center"/>
      </w:pPr>
      <w:r>
        <w:t>Date</w:t>
      </w:r>
    </w:p>
    <w:p w14:paraId="00000031" w14:textId="6595788E" w:rsidR="00AD6AF4" w:rsidRDefault="00FD0644">
      <w:r>
        <w:br w:type="page"/>
      </w:r>
    </w:p>
    <w:p w14:paraId="70D99CCB" w14:textId="3321135D" w:rsidR="00562594" w:rsidRPr="00BB5DBA" w:rsidRDefault="00FD0644" w:rsidP="00DE19DB">
      <w:pPr>
        <w:pStyle w:val="NoSpacing"/>
        <w:spacing w:after="240"/>
        <w:ind w:firstLine="0"/>
        <w:jc w:val="center"/>
        <w:rPr>
          <w:b/>
          <w:shd w:val="clear" w:color="auto" w:fill="FFFFFF"/>
        </w:rPr>
      </w:pPr>
      <w:r w:rsidRPr="00BB5DBA">
        <w:rPr>
          <w:b/>
          <w:shd w:val="clear" w:color="auto" w:fill="FFFFFF"/>
        </w:rPr>
        <w:lastRenderedPageBreak/>
        <w:t xml:space="preserve">HPHA </w:t>
      </w:r>
      <w:r w:rsidRPr="00BB5DBA">
        <w:rPr>
          <w:b/>
        </w:rPr>
        <w:t>5307</w:t>
      </w:r>
      <w:r w:rsidR="002F570D">
        <w:rPr>
          <w:b/>
        </w:rPr>
        <w:t>:</w:t>
      </w:r>
      <w:r w:rsidRPr="00BB5DBA">
        <w:rPr>
          <w:b/>
          <w:shd w:val="clear" w:color="auto" w:fill="FFFFFF"/>
        </w:rPr>
        <w:t xml:space="preserve"> Health Organization and Human Resource Management</w:t>
      </w:r>
    </w:p>
    <w:p w14:paraId="7D14BDC1" w14:textId="70EFF965" w:rsidR="005F0F02" w:rsidRDefault="00FD0644" w:rsidP="005F0F02">
      <w:pPr>
        <w:pStyle w:val="NoSpacing"/>
      </w:pPr>
      <w:r>
        <w:t>It is the distinct responsibility of patient care</w:t>
      </w:r>
      <w:r w:rsidR="00010E7A">
        <w:t>give</w:t>
      </w:r>
      <w:r>
        <w:t xml:space="preserve">rs, including psychotherapists and patient counselors, to honor and consistently fulfill the patient's right to appropriate care. Therefore, these individuals' professional competence must be considered when hiring for professional positions. The issue of context-specific appropriateness to care is particularly crucial in the oncology </w:t>
      </w:r>
      <w:r w:rsidRPr="00010E7A">
        <w:t>department (</w:t>
      </w:r>
      <w:proofErr w:type="spellStart"/>
      <w:r w:rsidRPr="00010E7A">
        <w:t>Grassi</w:t>
      </w:r>
      <w:proofErr w:type="spellEnd"/>
      <w:r w:rsidRPr="00010E7A">
        <w:t xml:space="preserve"> et al., 2017).</w:t>
      </w:r>
      <w:r>
        <w:t xml:space="preserve"> In oncology, like other departments, the establishment of diagnosis is accompanied by great anxiety and feelings of vulnerability on the part of the patient. However, unlike other clients, patients who receive terminal diagnoses are faced with a disproportionate burden of this stigma. For this reason, the presence of a competent counselor to aid them in the transition period following diagnosis, and during the often harrowing treatment period, is of absolute importance. An additional assessment tool chosen for applicant evaluation is the Myers-Briggs personality test tool. </w:t>
      </w:r>
    </w:p>
    <w:p w14:paraId="1156C8D2" w14:textId="04A53E10" w:rsidR="00562594" w:rsidRPr="00562594" w:rsidRDefault="00FD0644" w:rsidP="00DE19DB">
      <w:pPr>
        <w:pStyle w:val="NoSpacing"/>
        <w:ind w:firstLine="0"/>
        <w:jc w:val="center"/>
        <w:rPr>
          <w:b/>
        </w:rPr>
      </w:pPr>
      <w:r w:rsidRPr="00562594">
        <w:rPr>
          <w:b/>
        </w:rPr>
        <w:t>Suitability of Myers-Briggs Personality Test Tool</w:t>
      </w:r>
    </w:p>
    <w:p w14:paraId="00000034" w14:textId="77777777" w:rsidR="00A20A62" w:rsidRDefault="00FD0644" w:rsidP="00010E7A">
      <w:pPr>
        <w:pStyle w:val="NoSpacing"/>
      </w:pPr>
      <w:r>
        <w:t>Ensuring the quality of patient experience and therapy is accompanied by extra factors outside the practitioner's sheer competence. The individual psychotherapist's personality plays a pivotal role in establishing and maintaining an understanding between the client and the entire team of healthcare professionals involved in their care. Additionally, the variety of circumstances that could affect the treatment outcome of an individual patient is broad. Some general factors that do influence client experience include family, social and economic circumstances. The practitioner must not only be able to establish an understanding of these factors but also take them into account during the provision of care to clients.  For this reason, the Myers-Briggs Personality Test Tool is additionally selected for the evaluation of suitable candidates for this post.</w:t>
      </w:r>
    </w:p>
    <w:p w14:paraId="00000035" w14:textId="77777777" w:rsidR="00A20A62" w:rsidRDefault="00A20A62"/>
    <w:p w14:paraId="00000036" w14:textId="6935ED6A" w:rsidR="00A20A62" w:rsidRDefault="00FD0644" w:rsidP="00010E7A">
      <w:pPr>
        <w:pStyle w:val="NoSpacing"/>
        <w:rPr>
          <w:highlight w:val="black"/>
        </w:rPr>
      </w:pPr>
      <w:r>
        <w:t>At its core, the motivation behind the Myers-Briggs personality test's development was to promote more efficient working relations among healthcare professionals. Further, the objective was to factor in the aspect of individual uniqueness, which was proposed to be informed by variable mental and emotional processes of the individual. Therefore, the test provides a fundamental understanding of the individual's cognitive and emotional functions, which aid in better appreciating their experiences and, co</w:t>
      </w:r>
      <w:r w:rsidR="00010E7A">
        <w:t xml:space="preserve">nsequently, the capacity to </w:t>
      </w:r>
      <w:r>
        <w:t>modify their experience favorably. Four levels of assessments are included in the test</w:t>
      </w:r>
      <w:r w:rsidR="00010E7A">
        <w:t>: energy, perception, judg</w:t>
      </w:r>
      <w:r>
        <w:t>ment, and orientation. The test's goal</w:t>
      </w:r>
      <w:r w:rsidR="00010E7A">
        <w:t xml:space="preserve"> is to enhance self-</w:t>
      </w:r>
      <w:r>
        <w:t xml:space="preserve">awareness and improve one’s </w:t>
      </w:r>
      <w:r w:rsidRPr="00010E7A">
        <w:t xml:space="preserve">understanding of others in the work or home environment and thus improve relationships. </w:t>
      </w:r>
      <w:proofErr w:type="gramStart"/>
      <w:r w:rsidRPr="00010E7A">
        <w:t>(Myers, 2016).</w:t>
      </w:r>
      <w:proofErr w:type="gramEnd"/>
      <w:r w:rsidRPr="00010E7A">
        <w:t xml:space="preserve"> Therefore, this tool can reliably be applied in the selection of interviewees to fill the position of patient counselor.</w:t>
      </w:r>
    </w:p>
    <w:p w14:paraId="00000037" w14:textId="77777777" w:rsidR="00A20A62" w:rsidRDefault="00A20A62"/>
    <w:p w14:paraId="00000038" w14:textId="77777777" w:rsidR="00A20A62" w:rsidRDefault="00FD0644" w:rsidP="00010E7A">
      <w:pPr>
        <w:pStyle w:val="NoSpacing"/>
      </w:pPr>
      <w:r>
        <w:t xml:space="preserve">Some other considerations made in choosing this additional tool emerged from studies done on the test's effectiveness and its reliability in achieving an understanding of the self and others. Additionally, in a study done to evaluate the personality types of medical students in Karachi University and its correlation with their preferred specialty choice, it was found that there was a significant correlation between personality and specialty preference. </w:t>
      </w:r>
      <w:proofErr w:type="gramStart"/>
      <w:r>
        <w:t>(</w:t>
      </w:r>
      <w:proofErr w:type="spellStart"/>
      <w:r>
        <w:t>Jafrani</w:t>
      </w:r>
      <w:proofErr w:type="spellEnd"/>
      <w:r>
        <w:t xml:space="preserve"> et al., 2017).</w:t>
      </w:r>
      <w:proofErr w:type="gramEnd"/>
      <w:r>
        <w:t xml:space="preserve"> A correlational assessment can hence be made on applicants' relative compatibility for this job as predicted by the Myers-Briggs personality test. </w:t>
      </w:r>
    </w:p>
    <w:p w14:paraId="00000039" w14:textId="0D405E88" w:rsidR="00A20A62" w:rsidRDefault="00FD0644" w:rsidP="00010E7A">
      <w:pPr>
        <w:pStyle w:val="NoSpacing"/>
        <w:rPr>
          <w:highlight w:val="white"/>
        </w:rPr>
      </w:pPr>
      <w:r>
        <w:t xml:space="preserve">Another study done on the association between the Myers-Briggs personality test and psychiatry as a profession by </w:t>
      </w:r>
      <w:proofErr w:type="spellStart"/>
      <w:r>
        <w:t>Chaong</w:t>
      </w:r>
      <w:proofErr w:type="spellEnd"/>
      <w:r>
        <w:t xml:space="preserve"> Yung and colleagues revealed that some improvements were associated with awareness of one's personality type. Some of the improvements noted </w:t>
      </w:r>
      <w:r>
        <w:lastRenderedPageBreak/>
        <w:t>include communication, team collaboration, mentor-mentee relationships, and reduced workplace conflicts.</w:t>
      </w:r>
      <w:r w:rsidRPr="00010E7A">
        <w:t xml:space="preserve"> </w:t>
      </w:r>
      <w:proofErr w:type="gramStart"/>
      <w:r w:rsidRPr="00010E7A">
        <w:t>(</w:t>
      </w:r>
      <w:r w:rsidRPr="00010E7A">
        <w:rPr>
          <w:highlight w:val="white"/>
        </w:rPr>
        <w:t>Yan</w:t>
      </w:r>
      <w:r w:rsidR="00DE19DB">
        <w:rPr>
          <w:highlight w:val="white"/>
        </w:rPr>
        <w:t xml:space="preserve">g et al., </w:t>
      </w:r>
      <w:r w:rsidRPr="00010E7A">
        <w:rPr>
          <w:highlight w:val="white"/>
        </w:rPr>
        <w:t>2016).</w:t>
      </w:r>
      <w:proofErr w:type="gramEnd"/>
      <w:r w:rsidRPr="00010E7A">
        <w:rPr>
          <w:highlight w:val="white"/>
        </w:rPr>
        <w:t xml:space="preserve"> The findings provide further corroboration of the Myers-Briggs personality test suitability in assessing applicants for the patient counselor post.</w:t>
      </w:r>
    </w:p>
    <w:p w14:paraId="524AA5F5" w14:textId="5A318438" w:rsidR="00562594" w:rsidRPr="00562594" w:rsidRDefault="00FD0644" w:rsidP="00DE19DB">
      <w:pPr>
        <w:pStyle w:val="NoSpacing"/>
        <w:ind w:firstLine="0"/>
        <w:jc w:val="center"/>
        <w:rPr>
          <w:rFonts w:ascii="Roboto" w:eastAsia="Roboto" w:hAnsi="Roboto" w:cs="Roboto"/>
          <w:b/>
          <w:color w:val="212121"/>
          <w:szCs w:val="24"/>
          <w:highlight w:val="white"/>
        </w:rPr>
      </w:pPr>
      <w:r w:rsidRPr="00562594">
        <w:rPr>
          <w:b/>
          <w:highlight w:val="white"/>
        </w:rPr>
        <w:t>Conclusion</w:t>
      </w:r>
    </w:p>
    <w:p w14:paraId="0000003B" w14:textId="59A049AE" w:rsidR="00A20A62" w:rsidRDefault="00FD0644" w:rsidP="00010E7A">
      <w:pPr>
        <w:pStyle w:val="NoSpacing"/>
        <w:rPr>
          <w:highlight w:val="white"/>
        </w:rPr>
      </w:pPr>
      <w:r>
        <w:rPr>
          <w:highlight w:val="white"/>
        </w:rPr>
        <w:t>In sum, the Myers-Briggs personality test indicator is selected as most suitable to augment the responses obtained from the interview questionnaire designed for interviewees applying for a patient counselor position at an oncology department. The tool has been demonstrated to be of sufficient reliability and effectiveness in predicting personality traits' appropriateness, especially of medical professionals. It enables an assessment of healthcare practitioners' ability to connect with the</w:t>
      </w:r>
      <w:r w:rsidR="00010E7A">
        <w:rPr>
          <w:highlight w:val="white"/>
        </w:rPr>
        <w:t>ir patients, and thus favo</w:t>
      </w:r>
      <w:r>
        <w:rPr>
          <w:highlight w:val="white"/>
        </w:rPr>
        <w:t>rably guide their interactions to be of utmost benefit. This tool can help gauge potential patient counselors' capability for being empathetic in interacting with clients at the oncology wing.</w:t>
      </w:r>
    </w:p>
    <w:p w14:paraId="0000003C" w14:textId="68A9B901" w:rsidR="00010E7A" w:rsidRDefault="00FD0644">
      <w:r>
        <w:br w:type="page"/>
      </w:r>
    </w:p>
    <w:p w14:paraId="6125E0B9" w14:textId="77777777" w:rsidR="00010E7A" w:rsidRPr="00562594" w:rsidRDefault="00FD0644" w:rsidP="00DE19DB">
      <w:pPr>
        <w:pStyle w:val="NoSpacing"/>
        <w:ind w:firstLine="0"/>
        <w:jc w:val="center"/>
        <w:rPr>
          <w:b/>
        </w:rPr>
      </w:pPr>
      <w:r w:rsidRPr="00562594">
        <w:rPr>
          <w:b/>
        </w:rPr>
        <w:lastRenderedPageBreak/>
        <w:t>Interview Questionnaire</w:t>
      </w:r>
    </w:p>
    <w:p w14:paraId="052AF453" w14:textId="77777777" w:rsidR="00010E7A" w:rsidRDefault="00010E7A" w:rsidP="00010E7A">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3055"/>
        <w:gridCol w:w="3057"/>
      </w:tblGrid>
      <w:tr w:rsidR="00B77B14" w14:paraId="78CD9D48" w14:textId="77777777" w:rsidTr="005053EF">
        <w:trPr>
          <w:trHeight w:val="314"/>
        </w:trPr>
        <w:tc>
          <w:tcPr>
            <w:tcW w:w="3055" w:type="dxa"/>
            <w:tcBorders>
              <w:bottom w:val="single" w:sz="4" w:space="0" w:color="auto"/>
            </w:tcBorders>
          </w:tcPr>
          <w:p w14:paraId="7E9E456F" w14:textId="73F2A20D" w:rsidR="00010E7A" w:rsidRDefault="00FD0644" w:rsidP="005053EF">
            <w:pPr>
              <w:pStyle w:val="NoSpacing"/>
              <w:spacing w:line="240" w:lineRule="auto"/>
            </w:pPr>
            <w:r>
              <w:t>Full Name</w:t>
            </w:r>
          </w:p>
        </w:tc>
        <w:tc>
          <w:tcPr>
            <w:tcW w:w="3055" w:type="dxa"/>
            <w:tcBorders>
              <w:bottom w:val="single" w:sz="4" w:space="0" w:color="auto"/>
            </w:tcBorders>
          </w:tcPr>
          <w:p w14:paraId="185CDCD8" w14:textId="78F1EBDE" w:rsidR="00010E7A" w:rsidRDefault="00FD0644" w:rsidP="005053EF">
            <w:pPr>
              <w:pStyle w:val="NoSpacing"/>
              <w:spacing w:line="240" w:lineRule="auto"/>
            </w:pPr>
            <w:r>
              <w:t>Age</w:t>
            </w:r>
          </w:p>
        </w:tc>
        <w:tc>
          <w:tcPr>
            <w:tcW w:w="3057" w:type="dxa"/>
            <w:tcBorders>
              <w:bottom w:val="single" w:sz="4" w:space="0" w:color="auto"/>
            </w:tcBorders>
          </w:tcPr>
          <w:p w14:paraId="0261B0F0" w14:textId="0A07BCD1" w:rsidR="00010E7A" w:rsidRDefault="00FD0644" w:rsidP="005053EF">
            <w:pPr>
              <w:pStyle w:val="NoSpacing"/>
              <w:spacing w:line="240" w:lineRule="auto"/>
            </w:pPr>
            <w:r>
              <w:t>Sex</w:t>
            </w:r>
          </w:p>
        </w:tc>
      </w:tr>
      <w:tr w:rsidR="00B77B14" w14:paraId="3A187ED7" w14:textId="77777777" w:rsidTr="00FC5DC4">
        <w:trPr>
          <w:trHeight w:val="277"/>
        </w:trPr>
        <w:tc>
          <w:tcPr>
            <w:tcW w:w="3055" w:type="dxa"/>
            <w:tcBorders>
              <w:top w:val="single" w:sz="4" w:space="0" w:color="auto"/>
              <w:left w:val="single" w:sz="4" w:space="0" w:color="auto"/>
              <w:bottom w:val="single" w:sz="4" w:space="0" w:color="auto"/>
              <w:right w:val="single" w:sz="4" w:space="0" w:color="auto"/>
            </w:tcBorders>
          </w:tcPr>
          <w:p w14:paraId="0317D8E9" w14:textId="77777777" w:rsidR="00010E7A" w:rsidRDefault="00010E7A" w:rsidP="005053EF">
            <w:pPr>
              <w:pStyle w:val="NoSpacing"/>
              <w:spacing w:line="240" w:lineRule="auto"/>
            </w:pPr>
          </w:p>
        </w:tc>
        <w:tc>
          <w:tcPr>
            <w:tcW w:w="3055" w:type="dxa"/>
            <w:tcBorders>
              <w:top w:val="single" w:sz="4" w:space="0" w:color="auto"/>
              <w:left w:val="single" w:sz="4" w:space="0" w:color="auto"/>
              <w:bottom w:val="single" w:sz="4" w:space="0" w:color="auto"/>
              <w:right w:val="single" w:sz="4" w:space="0" w:color="auto"/>
            </w:tcBorders>
          </w:tcPr>
          <w:p w14:paraId="44E90F87" w14:textId="77777777" w:rsidR="00010E7A" w:rsidRDefault="00010E7A" w:rsidP="005053EF">
            <w:pPr>
              <w:pStyle w:val="NoSpacing"/>
              <w:spacing w:line="240" w:lineRule="auto"/>
            </w:pPr>
          </w:p>
        </w:tc>
        <w:tc>
          <w:tcPr>
            <w:tcW w:w="3057" w:type="dxa"/>
            <w:tcBorders>
              <w:top w:val="single" w:sz="4" w:space="0" w:color="auto"/>
              <w:left w:val="single" w:sz="4" w:space="0" w:color="auto"/>
              <w:bottom w:val="single" w:sz="4" w:space="0" w:color="auto"/>
              <w:right w:val="single" w:sz="4" w:space="0" w:color="auto"/>
            </w:tcBorders>
          </w:tcPr>
          <w:p w14:paraId="3C058051" w14:textId="77777777" w:rsidR="00010E7A" w:rsidRDefault="00010E7A" w:rsidP="005053EF">
            <w:pPr>
              <w:pStyle w:val="NoSpacing"/>
              <w:spacing w:line="240" w:lineRule="auto"/>
            </w:pPr>
          </w:p>
        </w:tc>
      </w:tr>
      <w:tr w:rsidR="00B77B14" w14:paraId="1E6A99F7" w14:textId="77777777" w:rsidTr="00FC5DC4">
        <w:trPr>
          <w:trHeight w:val="280"/>
        </w:trPr>
        <w:tc>
          <w:tcPr>
            <w:tcW w:w="3055" w:type="dxa"/>
            <w:tcBorders>
              <w:top w:val="single" w:sz="4" w:space="0" w:color="auto"/>
              <w:bottom w:val="single" w:sz="4" w:space="0" w:color="auto"/>
            </w:tcBorders>
          </w:tcPr>
          <w:p w14:paraId="58C6C8A8" w14:textId="77777777" w:rsidR="00010E7A" w:rsidRDefault="00FD0644" w:rsidP="005053EF">
            <w:pPr>
              <w:pStyle w:val="NoSpacing"/>
              <w:spacing w:line="240" w:lineRule="auto"/>
            </w:pPr>
            <w:r>
              <w:t>Address</w:t>
            </w:r>
          </w:p>
        </w:tc>
        <w:tc>
          <w:tcPr>
            <w:tcW w:w="3055" w:type="dxa"/>
            <w:tcBorders>
              <w:top w:val="single" w:sz="4" w:space="0" w:color="auto"/>
              <w:bottom w:val="single" w:sz="4" w:space="0" w:color="auto"/>
            </w:tcBorders>
          </w:tcPr>
          <w:p w14:paraId="5D0CCAF8" w14:textId="77777777" w:rsidR="00010E7A" w:rsidRDefault="00FD0644" w:rsidP="005053EF">
            <w:pPr>
              <w:pStyle w:val="NoSpacing"/>
              <w:spacing w:line="240" w:lineRule="auto"/>
            </w:pPr>
            <w:r>
              <w:t xml:space="preserve">Phone Number </w:t>
            </w:r>
          </w:p>
        </w:tc>
        <w:tc>
          <w:tcPr>
            <w:tcW w:w="3057" w:type="dxa"/>
            <w:tcBorders>
              <w:top w:val="single" w:sz="4" w:space="0" w:color="auto"/>
              <w:bottom w:val="single" w:sz="4" w:space="0" w:color="auto"/>
            </w:tcBorders>
          </w:tcPr>
          <w:p w14:paraId="4ED36230" w14:textId="77777777" w:rsidR="00010E7A" w:rsidRDefault="00FD0644" w:rsidP="005053EF">
            <w:pPr>
              <w:pStyle w:val="NoSpacing"/>
              <w:spacing w:line="240" w:lineRule="auto"/>
            </w:pPr>
            <w:r>
              <w:t>Email</w:t>
            </w:r>
          </w:p>
        </w:tc>
      </w:tr>
      <w:tr w:rsidR="00B77B14" w14:paraId="696B85AF" w14:textId="77777777" w:rsidTr="005053EF">
        <w:trPr>
          <w:trHeight w:val="259"/>
        </w:trPr>
        <w:tc>
          <w:tcPr>
            <w:tcW w:w="3055" w:type="dxa"/>
            <w:tcBorders>
              <w:top w:val="single" w:sz="4" w:space="0" w:color="auto"/>
              <w:left w:val="single" w:sz="4" w:space="0" w:color="auto"/>
              <w:bottom w:val="single" w:sz="4" w:space="0" w:color="auto"/>
              <w:right w:val="single" w:sz="4" w:space="0" w:color="auto"/>
            </w:tcBorders>
          </w:tcPr>
          <w:p w14:paraId="7AA159FD" w14:textId="77777777" w:rsidR="00010E7A" w:rsidRDefault="00010E7A" w:rsidP="005053EF">
            <w:pPr>
              <w:pStyle w:val="NoSpacing"/>
              <w:spacing w:line="240" w:lineRule="auto"/>
            </w:pPr>
          </w:p>
        </w:tc>
        <w:tc>
          <w:tcPr>
            <w:tcW w:w="3055" w:type="dxa"/>
            <w:tcBorders>
              <w:top w:val="single" w:sz="4" w:space="0" w:color="auto"/>
              <w:left w:val="single" w:sz="4" w:space="0" w:color="auto"/>
              <w:bottom w:val="single" w:sz="4" w:space="0" w:color="auto"/>
              <w:right w:val="single" w:sz="4" w:space="0" w:color="auto"/>
            </w:tcBorders>
          </w:tcPr>
          <w:p w14:paraId="1B064722" w14:textId="77777777" w:rsidR="00010E7A" w:rsidRDefault="00010E7A" w:rsidP="005053EF">
            <w:pPr>
              <w:pStyle w:val="NoSpacing"/>
              <w:spacing w:line="240" w:lineRule="auto"/>
            </w:pPr>
          </w:p>
        </w:tc>
        <w:tc>
          <w:tcPr>
            <w:tcW w:w="3057" w:type="dxa"/>
            <w:tcBorders>
              <w:top w:val="single" w:sz="4" w:space="0" w:color="auto"/>
              <w:left w:val="single" w:sz="4" w:space="0" w:color="auto"/>
              <w:bottom w:val="single" w:sz="4" w:space="0" w:color="auto"/>
              <w:right w:val="single" w:sz="4" w:space="0" w:color="auto"/>
            </w:tcBorders>
          </w:tcPr>
          <w:p w14:paraId="5AE39F85" w14:textId="77777777" w:rsidR="00010E7A" w:rsidRDefault="00010E7A" w:rsidP="005053EF">
            <w:pPr>
              <w:pStyle w:val="NoSpacing"/>
              <w:spacing w:line="240" w:lineRule="auto"/>
            </w:pPr>
          </w:p>
        </w:tc>
      </w:tr>
    </w:tbl>
    <w:p w14:paraId="0B335495" w14:textId="77777777" w:rsidR="00010E7A" w:rsidRPr="005053EF" w:rsidRDefault="00FD0644" w:rsidP="00DE19DB">
      <w:pPr>
        <w:pStyle w:val="NoSpacing"/>
        <w:ind w:firstLine="0"/>
        <w:jc w:val="center"/>
        <w:rPr>
          <w:b/>
        </w:rPr>
      </w:pPr>
      <w:r w:rsidRPr="005053EF">
        <w:rPr>
          <w:b/>
        </w:rPr>
        <w:t>Introduction</w:t>
      </w:r>
    </w:p>
    <w:p w14:paraId="6B4153E0" w14:textId="54F88C22" w:rsidR="00010E7A" w:rsidRDefault="00FD0644" w:rsidP="00DE19DB">
      <w:pPr>
        <w:pStyle w:val="NoSpacing"/>
        <w:jc w:val="both"/>
      </w:pPr>
      <w:r>
        <w:t>The oncology department of this hospital would like to hire a psychotherapist to aid patients in their hospital experiences.</w:t>
      </w:r>
      <w:r w:rsidR="005053EF">
        <w:t xml:space="preserve"> </w:t>
      </w:r>
      <w:r>
        <w:t>This interview tool is meant to collect information on the suitability of applicant candidates for the position mentioned earlier. Applicants are encouraged to submit their responses with sincerity and maintain responsibility. The information will be held in confidence and not used for other purposes other than the one described.</w:t>
      </w:r>
    </w:p>
    <w:p w14:paraId="3E81816A" w14:textId="77777777" w:rsidR="00010E7A" w:rsidRPr="005053EF" w:rsidRDefault="00FD0644" w:rsidP="00DE19DB">
      <w:pPr>
        <w:pStyle w:val="NoSpacing"/>
        <w:ind w:firstLine="0"/>
        <w:jc w:val="center"/>
        <w:rPr>
          <w:b/>
        </w:rPr>
      </w:pPr>
      <w:r w:rsidRPr="005053EF">
        <w:rPr>
          <w:b/>
        </w:rPr>
        <w:t>Questions and Details</w:t>
      </w:r>
    </w:p>
    <w:p w14:paraId="27385EB0" w14:textId="77777777" w:rsidR="00010E7A" w:rsidRDefault="00FD0644" w:rsidP="005053EF">
      <w:pPr>
        <w:pStyle w:val="NoSpacing"/>
        <w:numPr>
          <w:ilvl w:val="0"/>
          <w:numId w:val="3"/>
        </w:numPr>
        <w:ind w:left="360"/>
      </w:pPr>
      <w:r>
        <w:t>What qualifications do you think will make you a suitable candidate for this job?</w:t>
      </w:r>
    </w:p>
    <w:p w14:paraId="57E00A7D" w14:textId="77777777" w:rsidR="005053EF" w:rsidRPr="005053EF" w:rsidRDefault="00FD0644" w:rsidP="005053EF">
      <w:pPr>
        <w:pStyle w:val="NoSpacing"/>
        <w:ind w:firstLine="0"/>
        <w:rPr>
          <w:u w:val="dotted"/>
        </w:rPr>
      </w:pPr>
      <w:r>
        <w:rPr>
          <w:u w:val="dotted"/>
        </w:rP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14:paraId="32A75F90" w14:textId="77777777" w:rsidR="00010E7A" w:rsidRDefault="00FD0644" w:rsidP="005053EF">
      <w:pPr>
        <w:pStyle w:val="NoSpacing"/>
        <w:numPr>
          <w:ilvl w:val="0"/>
          <w:numId w:val="3"/>
        </w:numPr>
        <w:ind w:left="360"/>
      </w:pPr>
      <w:r>
        <w:t>What responsibilities would you be fulfilling in your capacity if hired?</w:t>
      </w:r>
    </w:p>
    <w:p w14:paraId="48FF4A81" w14:textId="77777777" w:rsidR="005053EF" w:rsidRPr="005053EF" w:rsidRDefault="00FD0644" w:rsidP="005053EF">
      <w:pPr>
        <w:pStyle w:val="NoSpacing"/>
        <w:ind w:firstLine="0"/>
        <w:rPr>
          <w:u w:val="dotted"/>
        </w:rPr>
      </w:pPr>
      <w:r>
        <w:rPr>
          <w:u w:val="dotted"/>
        </w:rP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14:paraId="7C6970B4" w14:textId="77777777" w:rsidR="00010E7A" w:rsidRDefault="00FD0644" w:rsidP="005053EF">
      <w:pPr>
        <w:pStyle w:val="NoSpacing"/>
        <w:numPr>
          <w:ilvl w:val="0"/>
          <w:numId w:val="3"/>
        </w:numPr>
        <w:ind w:left="360"/>
      </w:pPr>
      <w:r>
        <w:t>Which pertinent educational qualifications do you have?</w:t>
      </w:r>
    </w:p>
    <w:p w14:paraId="04DA22B0" w14:textId="77777777" w:rsidR="005053EF" w:rsidRPr="005053EF" w:rsidRDefault="00FD0644" w:rsidP="005053EF">
      <w:pPr>
        <w:pStyle w:val="NoSpacing"/>
        <w:ind w:firstLine="0"/>
        <w:rPr>
          <w:u w:val="dotted"/>
        </w:rPr>
      </w:pPr>
      <w:r>
        <w:rPr>
          <w:u w:val="dotted"/>
        </w:rP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14:paraId="77B1E613" w14:textId="77777777" w:rsidR="00010E7A" w:rsidRDefault="00FD0644" w:rsidP="005053EF">
      <w:pPr>
        <w:pStyle w:val="NoSpacing"/>
        <w:numPr>
          <w:ilvl w:val="0"/>
          <w:numId w:val="3"/>
        </w:numPr>
        <w:ind w:left="360"/>
      </w:pPr>
      <w:r>
        <w:lastRenderedPageBreak/>
        <w:t>What are the unique skills that will make you well adapted to this organization?</w:t>
      </w:r>
    </w:p>
    <w:p w14:paraId="3F717C06" w14:textId="77777777" w:rsidR="005053EF" w:rsidRPr="005053EF" w:rsidRDefault="00FD0644" w:rsidP="005053EF">
      <w:pPr>
        <w:pStyle w:val="NoSpacing"/>
        <w:ind w:firstLine="0"/>
        <w:rPr>
          <w:u w:val="dotted"/>
        </w:rPr>
      </w:pPr>
      <w:r>
        <w:rPr>
          <w:u w:val="dotted"/>
        </w:rP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14:paraId="09C479F4" w14:textId="77777777" w:rsidR="00010E7A" w:rsidRDefault="00FD0644" w:rsidP="005053EF">
      <w:pPr>
        <w:pStyle w:val="NoSpacing"/>
        <w:numPr>
          <w:ilvl w:val="0"/>
          <w:numId w:val="3"/>
        </w:numPr>
        <w:ind w:left="360"/>
      </w:pPr>
      <w:r>
        <w:t>Which other job positions have you occupied before?</w:t>
      </w:r>
    </w:p>
    <w:p w14:paraId="7FAFD3F5" w14:textId="77777777" w:rsidR="005053EF" w:rsidRPr="005053EF" w:rsidRDefault="00FD0644" w:rsidP="005053EF">
      <w:pPr>
        <w:pStyle w:val="NoSpacing"/>
        <w:ind w:firstLine="0"/>
        <w:rPr>
          <w:u w:val="dotted"/>
        </w:rPr>
      </w:pPr>
      <w:r>
        <w:rPr>
          <w:u w:val="dotted"/>
        </w:rP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14:paraId="5B1E334B" w14:textId="4D5C9657" w:rsidR="00010E7A" w:rsidRDefault="00FD0644" w:rsidP="005053EF">
      <w:pPr>
        <w:pStyle w:val="NoSpacing"/>
        <w:numPr>
          <w:ilvl w:val="0"/>
          <w:numId w:val="3"/>
        </w:numPr>
        <w:ind w:left="360"/>
      </w:pPr>
      <w:r>
        <w:t>What reasons led to your departure from your last job?</w:t>
      </w:r>
    </w:p>
    <w:p w14:paraId="0BE9A230" w14:textId="606D2F21" w:rsidR="005053EF" w:rsidRPr="005053EF" w:rsidRDefault="00FD0644" w:rsidP="005053EF">
      <w:pPr>
        <w:pStyle w:val="NoSpacing"/>
        <w:ind w:firstLine="0"/>
        <w:rPr>
          <w:u w:val="dotted"/>
        </w:rPr>
      </w:pPr>
      <w:r>
        <w:rPr>
          <w:u w:val="dotted"/>
        </w:rP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14:paraId="30A29AA4" w14:textId="77777777" w:rsidR="00010E7A" w:rsidRDefault="00FD0644" w:rsidP="005053EF">
      <w:pPr>
        <w:pStyle w:val="NoSpacing"/>
        <w:numPr>
          <w:ilvl w:val="0"/>
          <w:numId w:val="3"/>
        </w:numPr>
        <w:ind w:left="360"/>
      </w:pPr>
      <w:r>
        <w:t>What particular reasons do you have for wanting to join this organization?</w:t>
      </w:r>
    </w:p>
    <w:p w14:paraId="7AA1D51C" w14:textId="77777777" w:rsidR="005053EF" w:rsidRPr="005053EF" w:rsidRDefault="00FD0644" w:rsidP="005053EF">
      <w:pPr>
        <w:pStyle w:val="NoSpacing"/>
        <w:ind w:firstLine="0"/>
        <w:rPr>
          <w:u w:val="dotted"/>
        </w:rPr>
      </w:pPr>
      <w:r>
        <w:rPr>
          <w:u w:val="dotted"/>
        </w:rP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14:paraId="23FBE32E" w14:textId="77777777" w:rsidR="00010E7A" w:rsidRDefault="00FD0644" w:rsidP="005053EF">
      <w:pPr>
        <w:pStyle w:val="NoSpacing"/>
        <w:numPr>
          <w:ilvl w:val="0"/>
          <w:numId w:val="3"/>
        </w:numPr>
        <w:ind w:left="360"/>
      </w:pPr>
      <w:r>
        <w:t>What are your expectations from this position?</w:t>
      </w:r>
    </w:p>
    <w:p w14:paraId="2D7997DF" w14:textId="77777777" w:rsidR="005053EF" w:rsidRPr="005053EF" w:rsidRDefault="00FD0644" w:rsidP="005053EF">
      <w:pPr>
        <w:pStyle w:val="NoSpacing"/>
        <w:ind w:firstLine="0"/>
        <w:rPr>
          <w:u w:val="dotted"/>
        </w:rPr>
      </w:pPr>
      <w:r>
        <w:rPr>
          <w:u w:val="dotted"/>
        </w:rP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14:paraId="6F8B85AF" w14:textId="77777777" w:rsidR="00010E7A" w:rsidRDefault="00FD0644" w:rsidP="005053EF">
      <w:pPr>
        <w:pStyle w:val="NoSpacing"/>
        <w:numPr>
          <w:ilvl w:val="0"/>
          <w:numId w:val="3"/>
        </w:numPr>
        <w:ind w:left="360"/>
      </w:pPr>
      <w:r>
        <w:t>What would you characterize your experiences with clients as being?</w:t>
      </w:r>
    </w:p>
    <w:p w14:paraId="2CC413DD" w14:textId="77777777" w:rsidR="005053EF" w:rsidRPr="005053EF" w:rsidRDefault="00FD0644" w:rsidP="005053EF">
      <w:pPr>
        <w:pStyle w:val="NoSpacing"/>
        <w:ind w:firstLine="0"/>
        <w:rPr>
          <w:u w:val="dotted"/>
        </w:rPr>
      </w:pPr>
      <w:r>
        <w:rPr>
          <w:u w:val="dotted"/>
        </w:rPr>
        <w:lastRenderedPageBreak/>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14:paraId="17D9D14B" w14:textId="77777777" w:rsidR="00010E7A" w:rsidRDefault="00FD0644" w:rsidP="005053EF">
      <w:pPr>
        <w:pStyle w:val="NoSpacing"/>
        <w:numPr>
          <w:ilvl w:val="0"/>
          <w:numId w:val="3"/>
        </w:numPr>
        <w:ind w:left="360"/>
      </w:pPr>
      <w:r>
        <w:t>Where do you see yourself professionally in 10 years from now?</w:t>
      </w:r>
    </w:p>
    <w:p w14:paraId="522B45E9" w14:textId="77777777" w:rsidR="00A20A62" w:rsidRDefault="00A20A62"/>
    <w:p w14:paraId="793AD48E" w14:textId="77777777" w:rsidR="005053EF" w:rsidRPr="005053EF" w:rsidRDefault="00FD0644" w:rsidP="005053EF">
      <w:pPr>
        <w:pStyle w:val="NoSpacing"/>
        <w:ind w:firstLine="0"/>
        <w:rPr>
          <w:u w:val="dotted"/>
        </w:rPr>
      </w:pPr>
      <w:r>
        <w:rPr>
          <w:u w:val="dotted"/>
        </w:rP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14:paraId="5A5E4635" w14:textId="77777777" w:rsidR="005053EF" w:rsidRDefault="00FD0644">
      <w:r>
        <w:br w:type="page"/>
      </w:r>
    </w:p>
    <w:p w14:paraId="00000044" w14:textId="17635FC8" w:rsidR="00A20A62" w:rsidRPr="00DE19DB" w:rsidRDefault="00FD0644" w:rsidP="00DE19DB">
      <w:pPr>
        <w:pStyle w:val="NoSpacing"/>
        <w:ind w:firstLine="0"/>
        <w:jc w:val="center"/>
        <w:rPr>
          <w:b/>
        </w:rPr>
      </w:pPr>
      <w:r w:rsidRPr="00DE19DB">
        <w:rPr>
          <w:b/>
        </w:rPr>
        <w:lastRenderedPageBreak/>
        <w:t>References</w:t>
      </w:r>
    </w:p>
    <w:p w14:paraId="79F43F5F" w14:textId="77777777" w:rsidR="00DE19DB" w:rsidRPr="00010E7A" w:rsidRDefault="00DE19DB" w:rsidP="00DE19DB">
      <w:pPr>
        <w:shd w:val="clear" w:color="auto" w:fill="FFFFFF"/>
        <w:ind w:left="720" w:hanging="720"/>
        <w:rPr>
          <w:rFonts w:cs="Times New Roman"/>
          <w:szCs w:val="24"/>
        </w:rPr>
      </w:pPr>
      <w:proofErr w:type="spellStart"/>
      <w:proofErr w:type="gramStart"/>
      <w:r w:rsidRPr="00010E7A">
        <w:rPr>
          <w:rFonts w:cs="Times New Roman"/>
          <w:szCs w:val="24"/>
        </w:rPr>
        <w:t>Grassi</w:t>
      </w:r>
      <w:proofErr w:type="spellEnd"/>
      <w:r w:rsidRPr="00010E7A">
        <w:rPr>
          <w:rFonts w:cs="Times New Roman"/>
          <w:szCs w:val="24"/>
        </w:rPr>
        <w:t xml:space="preserve">, L., Spiegel, D., &amp; </w:t>
      </w:r>
      <w:proofErr w:type="spellStart"/>
      <w:r w:rsidRPr="00010E7A">
        <w:rPr>
          <w:rFonts w:cs="Times New Roman"/>
          <w:szCs w:val="24"/>
        </w:rPr>
        <w:t>Riba</w:t>
      </w:r>
      <w:proofErr w:type="spellEnd"/>
      <w:r w:rsidRPr="00010E7A">
        <w:rPr>
          <w:rFonts w:cs="Times New Roman"/>
          <w:szCs w:val="24"/>
        </w:rPr>
        <w:t>, M. (2017).</w:t>
      </w:r>
      <w:proofErr w:type="gramEnd"/>
      <w:r w:rsidRPr="00010E7A">
        <w:rPr>
          <w:rFonts w:cs="Times New Roman"/>
          <w:szCs w:val="24"/>
        </w:rPr>
        <w:t xml:space="preserve"> </w:t>
      </w:r>
      <w:proofErr w:type="gramStart"/>
      <w:r w:rsidRPr="00010E7A">
        <w:rPr>
          <w:rFonts w:cs="Times New Roman"/>
          <w:szCs w:val="24"/>
        </w:rPr>
        <w:t>Advancing psychosocial care in cancer patients.</w:t>
      </w:r>
      <w:proofErr w:type="gramEnd"/>
      <w:r w:rsidRPr="00010E7A">
        <w:rPr>
          <w:rFonts w:cs="Times New Roman"/>
          <w:szCs w:val="24"/>
        </w:rPr>
        <w:t xml:space="preserve"> </w:t>
      </w:r>
      <w:proofErr w:type="gramStart"/>
      <w:r w:rsidRPr="00010E7A">
        <w:rPr>
          <w:rFonts w:cs="Times New Roman"/>
          <w:i/>
          <w:szCs w:val="24"/>
        </w:rPr>
        <w:t>F1000Research</w:t>
      </w:r>
      <w:r w:rsidRPr="00010E7A">
        <w:rPr>
          <w:rFonts w:cs="Times New Roman"/>
          <w:szCs w:val="24"/>
        </w:rPr>
        <w:t xml:space="preserve">, </w:t>
      </w:r>
      <w:r w:rsidRPr="00010E7A">
        <w:rPr>
          <w:rFonts w:cs="Times New Roman"/>
          <w:i/>
          <w:szCs w:val="24"/>
        </w:rPr>
        <w:t>6</w:t>
      </w:r>
      <w:r w:rsidRPr="00010E7A">
        <w:rPr>
          <w:rFonts w:cs="Times New Roman"/>
          <w:szCs w:val="24"/>
        </w:rPr>
        <w:t>, 2083.</w:t>
      </w:r>
      <w:proofErr w:type="gramEnd"/>
      <w:r w:rsidRPr="00010E7A">
        <w:rPr>
          <w:rFonts w:cs="Times New Roman"/>
          <w:szCs w:val="24"/>
        </w:rPr>
        <w:t xml:space="preserve"> </w:t>
      </w:r>
      <w:hyperlink r:id="rId8" w:history="1">
        <w:r w:rsidRPr="00010E7A">
          <w:rPr>
            <w:rFonts w:cs="Times New Roman"/>
            <w:szCs w:val="24"/>
          </w:rPr>
          <w:t>https://doi.org/10.12688/f1000research.11902.1</w:t>
        </w:r>
      </w:hyperlink>
    </w:p>
    <w:p w14:paraId="2A30251C" w14:textId="77777777" w:rsidR="00DE19DB" w:rsidRPr="00010E7A" w:rsidRDefault="00DE19DB" w:rsidP="00DE19DB">
      <w:pPr>
        <w:shd w:val="clear" w:color="auto" w:fill="FFFFFF"/>
        <w:ind w:left="720" w:hanging="720"/>
        <w:rPr>
          <w:rFonts w:eastAsia="Roboto" w:cs="Times New Roman"/>
          <w:color w:val="212121"/>
          <w:szCs w:val="24"/>
          <w:highlight w:val="white"/>
        </w:rPr>
      </w:pPr>
      <w:proofErr w:type="spellStart"/>
      <w:r w:rsidRPr="00010E7A">
        <w:rPr>
          <w:rFonts w:eastAsia="Roboto" w:cs="Times New Roman"/>
          <w:color w:val="212121"/>
          <w:szCs w:val="24"/>
          <w:highlight w:val="white"/>
        </w:rPr>
        <w:t>Jafrani</w:t>
      </w:r>
      <w:proofErr w:type="spellEnd"/>
      <w:r w:rsidRPr="00010E7A">
        <w:rPr>
          <w:rFonts w:eastAsia="Roboto" w:cs="Times New Roman"/>
          <w:color w:val="212121"/>
          <w:szCs w:val="24"/>
          <w:highlight w:val="white"/>
        </w:rPr>
        <w:t xml:space="preserve">, S., </w:t>
      </w:r>
      <w:proofErr w:type="spellStart"/>
      <w:r w:rsidRPr="00010E7A">
        <w:rPr>
          <w:rFonts w:eastAsia="Roboto" w:cs="Times New Roman"/>
          <w:color w:val="212121"/>
          <w:szCs w:val="24"/>
          <w:highlight w:val="white"/>
        </w:rPr>
        <w:t>Zehra</w:t>
      </w:r>
      <w:proofErr w:type="spellEnd"/>
      <w:r w:rsidRPr="00010E7A">
        <w:rPr>
          <w:rFonts w:eastAsia="Roboto" w:cs="Times New Roman"/>
          <w:color w:val="212121"/>
          <w:szCs w:val="24"/>
          <w:highlight w:val="white"/>
        </w:rPr>
        <w:t xml:space="preserve">, N., </w:t>
      </w:r>
      <w:proofErr w:type="spellStart"/>
      <w:r w:rsidRPr="00010E7A">
        <w:rPr>
          <w:rFonts w:eastAsia="Roboto" w:cs="Times New Roman"/>
          <w:color w:val="212121"/>
          <w:szCs w:val="24"/>
          <w:highlight w:val="white"/>
        </w:rPr>
        <w:t>Zehra</w:t>
      </w:r>
      <w:proofErr w:type="spellEnd"/>
      <w:r w:rsidRPr="00010E7A">
        <w:rPr>
          <w:rFonts w:eastAsia="Roboto" w:cs="Times New Roman"/>
          <w:color w:val="212121"/>
          <w:szCs w:val="24"/>
          <w:highlight w:val="white"/>
        </w:rPr>
        <w:t xml:space="preserve">, M., </w:t>
      </w:r>
      <w:proofErr w:type="spellStart"/>
      <w:r w:rsidRPr="00010E7A">
        <w:rPr>
          <w:rFonts w:eastAsia="Roboto" w:cs="Times New Roman"/>
          <w:color w:val="212121"/>
          <w:szCs w:val="24"/>
          <w:highlight w:val="white"/>
        </w:rPr>
        <w:t>Abuzar</w:t>
      </w:r>
      <w:proofErr w:type="spellEnd"/>
      <w:r w:rsidRPr="00010E7A">
        <w:rPr>
          <w:rFonts w:eastAsia="Roboto" w:cs="Times New Roman"/>
          <w:color w:val="212121"/>
          <w:szCs w:val="24"/>
          <w:highlight w:val="white"/>
        </w:rPr>
        <w:t xml:space="preserve"> Ali, S. M., </w:t>
      </w:r>
      <w:proofErr w:type="spellStart"/>
      <w:r w:rsidRPr="00010E7A">
        <w:rPr>
          <w:rFonts w:eastAsia="Roboto" w:cs="Times New Roman"/>
          <w:color w:val="212121"/>
          <w:szCs w:val="24"/>
          <w:highlight w:val="white"/>
        </w:rPr>
        <w:t>Abubakar</w:t>
      </w:r>
      <w:proofErr w:type="spellEnd"/>
      <w:r w:rsidRPr="00010E7A">
        <w:rPr>
          <w:rFonts w:eastAsia="Roboto" w:cs="Times New Roman"/>
          <w:color w:val="212121"/>
          <w:szCs w:val="24"/>
          <w:highlight w:val="white"/>
        </w:rPr>
        <w:t xml:space="preserve"> </w:t>
      </w:r>
      <w:proofErr w:type="spellStart"/>
      <w:r w:rsidRPr="00010E7A">
        <w:rPr>
          <w:rFonts w:eastAsia="Roboto" w:cs="Times New Roman"/>
          <w:color w:val="212121"/>
          <w:szCs w:val="24"/>
          <w:highlight w:val="white"/>
        </w:rPr>
        <w:t>Mohsin</w:t>
      </w:r>
      <w:proofErr w:type="spellEnd"/>
      <w:r w:rsidRPr="00010E7A">
        <w:rPr>
          <w:rFonts w:eastAsia="Roboto" w:cs="Times New Roman"/>
          <w:color w:val="212121"/>
          <w:szCs w:val="24"/>
          <w:highlight w:val="white"/>
        </w:rPr>
        <w:t xml:space="preserve">, S. A., &amp; </w:t>
      </w:r>
      <w:proofErr w:type="spellStart"/>
      <w:r w:rsidRPr="00010E7A">
        <w:rPr>
          <w:rFonts w:eastAsia="Roboto" w:cs="Times New Roman"/>
          <w:color w:val="212121"/>
          <w:szCs w:val="24"/>
          <w:highlight w:val="white"/>
        </w:rPr>
        <w:t>Azhar</w:t>
      </w:r>
      <w:proofErr w:type="spellEnd"/>
      <w:r w:rsidRPr="00010E7A">
        <w:rPr>
          <w:rFonts w:eastAsia="Roboto" w:cs="Times New Roman"/>
          <w:color w:val="212121"/>
          <w:szCs w:val="24"/>
          <w:highlight w:val="white"/>
        </w:rPr>
        <w:t xml:space="preserve">, R. (2017). </w:t>
      </w:r>
      <w:proofErr w:type="gramStart"/>
      <w:r w:rsidRPr="00010E7A">
        <w:rPr>
          <w:rFonts w:eastAsia="Roboto" w:cs="Times New Roman"/>
          <w:color w:val="212121"/>
          <w:szCs w:val="24"/>
          <w:highlight w:val="white"/>
        </w:rPr>
        <w:t>Assessment of personality type and medical specialty choice among medical students from Karachi; using Myers-</w:t>
      </w:r>
      <w:bookmarkStart w:id="0" w:name="_GoBack"/>
      <w:bookmarkEnd w:id="0"/>
      <w:r w:rsidRPr="00010E7A">
        <w:rPr>
          <w:rFonts w:eastAsia="Roboto" w:cs="Times New Roman"/>
          <w:color w:val="212121"/>
          <w:szCs w:val="24"/>
          <w:highlight w:val="white"/>
        </w:rPr>
        <w:t>Briggs Type Indicator (MBTI) tool.</w:t>
      </w:r>
      <w:proofErr w:type="gramEnd"/>
      <w:r w:rsidRPr="00010E7A">
        <w:rPr>
          <w:rFonts w:eastAsia="Roboto" w:cs="Times New Roman"/>
          <w:color w:val="212121"/>
          <w:szCs w:val="24"/>
          <w:highlight w:val="white"/>
        </w:rPr>
        <w:t xml:space="preserve"> </w:t>
      </w:r>
      <w:proofErr w:type="gramStart"/>
      <w:r w:rsidRPr="00010E7A">
        <w:rPr>
          <w:rFonts w:eastAsia="Roboto" w:cs="Times New Roman"/>
          <w:i/>
          <w:color w:val="212121"/>
          <w:szCs w:val="24"/>
          <w:highlight w:val="white"/>
        </w:rPr>
        <w:t>JPMA.</w:t>
      </w:r>
      <w:proofErr w:type="gramEnd"/>
      <w:r w:rsidRPr="00010E7A">
        <w:rPr>
          <w:rFonts w:eastAsia="Roboto" w:cs="Times New Roman"/>
          <w:i/>
          <w:color w:val="212121"/>
          <w:szCs w:val="24"/>
          <w:highlight w:val="white"/>
        </w:rPr>
        <w:t xml:space="preserve"> The Journal of the Pakistan Medical Association</w:t>
      </w:r>
      <w:r w:rsidRPr="00010E7A">
        <w:rPr>
          <w:rFonts w:eastAsia="Roboto" w:cs="Times New Roman"/>
          <w:color w:val="212121"/>
          <w:szCs w:val="24"/>
          <w:highlight w:val="white"/>
        </w:rPr>
        <w:t xml:space="preserve">, </w:t>
      </w:r>
      <w:r w:rsidRPr="00010E7A">
        <w:rPr>
          <w:rFonts w:eastAsia="Roboto" w:cs="Times New Roman"/>
          <w:i/>
          <w:color w:val="212121"/>
          <w:szCs w:val="24"/>
          <w:highlight w:val="white"/>
        </w:rPr>
        <w:t>67</w:t>
      </w:r>
      <w:r w:rsidRPr="00010E7A">
        <w:rPr>
          <w:rFonts w:eastAsia="Roboto" w:cs="Times New Roman"/>
          <w:color w:val="212121"/>
          <w:szCs w:val="24"/>
          <w:highlight w:val="white"/>
        </w:rPr>
        <w:t>(4), 520–526.</w:t>
      </w:r>
    </w:p>
    <w:p w14:paraId="140C77EB" w14:textId="77777777" w:rsidR="00DE19DB" w:rsidRPr="00010E7A" w:rsidRDefault="00DE19DB" w:rsidP="00DE19DB">
      <w:pPr>
        <w:shd w:val="clear" w:color="auto" w:fill="FFFFFF"/>
        <w:ind w:left="720" w:hanging="720"/>
        <w:rPr>
          <w:rFonts w:cs="Times New Roman"/>
          <w:szCs w:val="24"/>
        </w:rPr>
      </w:pPr>
      <w:r w:rsidRPr="00010E7A">
        <w:rPr>
          <w:rFonts w:cs="Times New Roman"/>
          <w:szCs w:val="24"/>
        </w:rPr>
        <w:t xml:space="preserve">Myers, S. (2016). Myers-Briggs typology and </w:t>
      </w:r>
      <w:proofErr w:type="spellStart"/>
      <w:proofErr w:type="gramStart"/>
      <w:r w:rsidRPr="00010E7A">
        <w:rPr>
          <w:rFonts w:cs="Times New Roman"/>
          <w:szCs w:val="24"/>
        </w:rPr>
        <w:t>jungian</w:t>
      </w:r>
      <w:proofErr w:type="spellEnd"/>
      <w:proofErr w:type="gramEnd"/>
      <w:r w:rsidRPr="00010E7A">
        <w:rPr>
          <w:rFonts w:cs="Times New Roman"/>
          <w:szCs w:val="24"/>
        </w:rPr>
        <w:t xml:space="preserve"> individuation. </w:t>
      </w:r>
      <w:r w:rsidRPr="00010E7A">
        <w:rPr>
          <w:rFonts w:cs="Times New Roman"/>
          <w:i/>
          <w:szCs w:val="24"/>
        </w:rPr>
        <w:t>Journal of Analytical Psychology</w:t>
      </w:r>
      <w:r w:rsidRPr="00010E7A">
        <w:rPr>
          <w:rFonts w:cs="Times New Roman"/>
          <w:szCs w:val="24"/>
        </w:rPr>
        <w:t xml:space="preserve">, </w:t>
      </w:r>
      <w:r w:rsidRPr="00010E7A">
        <w:rPr>
          <w:rFonts w:cs="Times New Roman"/>
          <w:i/>
          <w:szCs w:val="24"/>
        </w:rPr>
        <w:t>61</w:t>
      </w:r>
      <w:r w:rsidRPr="00010E7A">
        <w:rPr>
          <w:rFonts w:cs="Times New Roman"/>
          <w:szCs w:val="24"/>
        </w:rPr>
        <w:t xml:space="preserve">(3), 289-308. </w:t>
      </w:r>
      <w:hyperlink r:id="rId9" w:history="1">
        <w:r w:rsidRPr="00010E7A">
          <w:rPr>
            <w:rFonts w:cs="Times New Roman"/>
            <w:szCs w:val="24"/>
          </w:rPr>
          <w:t>https://doi.org/10.1111/1468-5922.12233</w:t>
        </w:r>
      </w:hyperlink>
    </w:p>
    <w:p w14:paraId="3D61368E" w14:textId="77777777" w:rsidR="00DE19DB" w:rsidRPr="00010E7A" w:rsidRDefault="00DE19DB" w:rsidP="00DE19DB">
      <w:pPr>
        <w:shd w:val="clear" w:color="auto" w:fill="FFFFFF"/>
        <w:ind w:left="720" w:hanging="720"/>
        <w:rPr>
          <w:rFonts w:eastAsia="Roboto" w:cs="Times New Roman"/>
          <w:color w:val="212121"/>
          <w:szCs w:val="24"/>
          <w:highlight w:val="white"/>
        </w:rPr>
      </w:pPr>
      <w:proofErr w:type="gramStart"/>
      <w:r w:rsidRPr="00010E7A">
        <w:rPr>
          <w:rFonts w:eastAsia="Roboto" w:cs="Times New Roman"/>
          <w:color w:val="212121"/>
          <w:szCs w:val="24"/>
          <w:highlight w:val="white"/>
        </w:rPr>
        <w:t>Yang, C., Richard, G., &amp; Durkin, M. (2016).</w:t>
      </w:r>
      <w:proofErr w:type="gramEnd"/>
      <w:r w:rsidRPr="00010E7A">
        <w:rPr>
          <w:rFonts w:eastAsia="Roboto" w:cs="Times New Roman"/>
          <w:color w:val="212121"/>
          <w:szCs w:val="24"/>
          <w:highlight w:val="white"/>
        </w:rPr>
        <w:t xml:space="preserve"> </w:t>
      </w:r>
      <w:proofErr w:type="gramStart"/>
      <w:r w:rsidRPr="00010E7A">
        <w:rPr>
          <w:rFonts w:eastAsia="Roboto" w:cs="Times New Roman"/>
          <w:color w:val="212121"/>
          <w:szCs w:val="24"/>
          <w:highlight w:val="white"/>
        </w:rPr>
        <w:t>The association between Myers-Briggs Type Indicator and Psychiatry as the specialty choice.</w:t>
      </w:r>
      <w:proofErr w:type="gramEnd"/>
      <w:r w:rsidRPr="00010E7A">
        <w:rPr>
          <w:rFonts w:eastAsia="Roboto" w:cs="Times New Roman"/>
          <w:color w:val="212121"/>
          <w:szCs w:val="24"/>
          <w:highlight w:val="white"/>
        </w:rPr>
        <w:t xml:space="preserve"> </w:t>
      </w:r>
      <w:proofErr w:type="gramStart"/>
      <w:r w:rsidRPr="00010E7A">
        <w:rPr>
          <w:rFonts w:eastAsia="Roboto" w:cs="Times New Roman"/>
          <w:i/>
          <w:color w:val="212121"/>
          <w:szCs w:val="24"/>
          <w:highlight w:val="white"/>
        </w:rPr>
        <w:t>International journal of medical education</w:t>
      </w:r>
      <w:r w:rsidRPr="00010E7A">
        <w:rPr>
          <w:rFonts w:eastAsia="Roboto" w:cs="Times New Roman"/>
          <w:color w:val="212121"/>
          <w:szCs w:val="24"/>
          <w:highlight w:val="white"/>
        </w:rPr>
        <w:t xml:space="preserve">, </w:t>
      </w:r>
      <w:r w:rsidRPr="00010E7A">
        <w:rPr>
          <w:rFonts w:eastAsia="Roboto" w:cs="Times New Roman"/>
          <w:i/>
          <w:color w:val="212121"/>
          <w:szCs w:val="24"/>
          <w:highlight w:val="white"/>
        </w:rPr>
        <w:t>7</w:t>
      </w:r>
      <w:r w:rsidRPr="00010E7A">
        <w:rPr>
          <w:rFonts w:eastAsia="Roboto" w:cs="Times New Roman"/>
          <w:color w:val="212121"/>
          <w:szCs w:val="24"/>
          <w:highlight w:val="white"/>
        </w:rPr>
        <w:t>, 48–51.</w:t>
      </w:r>
      <w:proofErr w:type="gramEnd"/>
      <w:r w:rsidRPr="00010E7A">
        <w:rPr>
          <w:rFonts w:eastAsia="Roboto" w:cs="Times New Roman"/>
          <w:color w:val="212121"/>
          <w:szCs w:val="24"/>
          <w:highlight w:val="white"/>
        </w:rPr>
        <w:t xml:space="preserve"> https://doi.org/10.5116/ijme.5698.e2cd</w:t>
      </w:r>
    </w:p>
    <w:p w14:paraId="0000004B" w14:textId="77777777" w:rsidR="00A20A62" w:rsidRDefault="00A20A62"/>
    <w:p w14:paraId="0000004C" w14:textId="77777777" w:rsidR="00A20A62" w:rsidRDefault="00A20A62">
      <w:pPr>
        <w:jc w:val="center"/>
        <w:rPr>
          <w:b/>
        </w:rPr>
      </w:pPr>
    </w:p>
    <w:p w14:paraId="0000004D" w14:textId="77777777" w:rsidR="00A20A62" w:rsidRDefault="00A20A62">
      <w:pPr>
        <w:jc w:val="center"/>
        <w:rPr>
          <w:b/>
        </w:rPr>
      </w:pPr>
    </w:p>
    <w:p w14:paraId="0000004E" w14:textId="77777777" w:rsidR="00A20A62" w:rsidRDefault="00A20A62">
      <w:pPr>
        <w:jc w:val="center"/>
        <w:rPr>
          <w:b/>
        </w:rPr>
      </w:pPr>
    </w:p>
    <w:sectPr w:rsidR="00A20A62" w:rsidSect="00DE19DB">
      <w:headerReference w:type="default" r:id="rId10"/>
      <w:headerReference w:type="first" r:id="rId11"/>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DA6C77" w14:textId="77777777" w:rsidR="00A865DF" w:rsidRDefault="00A865DF">
      <w:pPr>
        <w:spacing w:line="240" w:lineRule="auto"/>
      </w:pPr>
      <w:r>
        <w:separator/>
      </w:r>
    </w:p>
  </w:endnote>
  <w:endnote w:type="continuationSeparator" w:id="0">
    <w:p w14:paraId="595E63BA" w14:textId="77777777" w:rsidR="00A865DF" w:rsidRDefault="00A865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BDE10E" w14:textId="77777777" w:rsidR="00A865DF" w:rsidRDefault="00A865DF">
      <w:pPr>
        <w:spacing w:line="240" w:lineRule="auto"/>
      </w:pPr>
      <w:r>
        <w:separator/>
      </w:r>
    </w:p>
  </w:footnote>
  <w:footnote w:type="continuationSeparator" w:id="0">
    <w:p w14:paraId="6590C5A6" w14:textId="77777777" w:rsidR="00A865DF" w:rsidRDefault="00A865D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1454202"/>
      <w:docPartObj>
        <w:docPartGallery w:val="Page Numbers (Top of Page)"/>
        <w:docPartUnique/>
      </w:docPartObj>
    </w:sdtPr>
    <w:sdtEndPr>
      <w:rPr>
        <w:noProof/>
      </w:rPr>
    </w:sdtEndPr>
    <w:sdtContent>
      <w:p w14:paraId="336A3F6B" w14:textId="0A85F24E" w:rsidR="00DE19DB" w:rsidRDefault="00DE19DB">
        <w:pPr>
          <w:pStyle w:val="Header"/>
          <w:jc w:val="right"/>
        </w:pPr>
        <w:r>
          <w:fldChar w:fldCharType="begin"/>
        </w:r>
        <w:r>
          <w:instrText xml:space="preserve"> PAGE   \* MERGEFORMAT </w:instrText>
        </w:r>
        <w:r>
          <w:fldChar w:fldCharType="separate"/>
        </w:r>
        <w:r>
          <w:rPr>
            <w:noProof/>
          </w:rPr>
          <w:t>8</w:t>
        </w:r>
        <w:r>
          <w:rPr>
            <w:noProof/>
          </w:rPr>
          <w:fldChar w:fldCharType="end"/>
        </w:r>
      </w:p>
    </w:sdtContent>
  </w:sdt>
  <w:p w14:paraId="6C69396B" w14:textId="77777777" w:rsidR="00562594" w:rsidRDefault="005625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BC58D5" w14:textId="4C4A8E1C" w:rsidR="00AD6AF4" w:rsidRPr="00AD6AF4" w:rsidRDefault="00FD0644" w:rsidP="00562594">
    <w:pPr>
      <w:pStyle w:val="NoSpacing"/>
      <w:ind w:firstLine="0"/>
      <w:rPr>
        <w:lang w:val="en-US"/>
      </w:rPr>
    </w:pPr>
    <w:r>
      <w:rPr>
        <w:lang w:val="en-US"/>
      </w:rPr>
      <w:t>Running head: Interview Questionnaire</w:t>
    </w:r>
    <w:r w:rsidR="00562594">
      <w:rPr>
        <w:lang w:val="en-US"/>
      </w:rPr>
      <w:tab/>
    </w:r>
    <w:r w:rsidR="00562594">
      <w:rPr>
        <w:lang w:val="en-US"/>
      </w:rPr>
      <w:tab/>
    </w:r>
    <w:r w:rsidR="00562594">
      <w:rPr>
        <w:lang w:val="en-US"/>
      </w:rPr>
      <w:tab/>
    </w:r>
    <w:r w:rsidR="00562594">
      <w:rPr>
        <w:lang w:val="en-US"/>
      </w:rPr>
      <w:tab/>
    </w:r>
    <w:r w:rsidR="00562594">
      <w:rPr>
        <w:lang w:val="en-US"/>
      </w:rPr>
      <w:tab/>
    </w:r>
    <w:r>
      <w:rPr>
        <w:lang w:val="en-US"/>
      </w:rPr>
      <w:tab/>
    </w:r>
    <w:r>
      <w:rPr>
        <w:lang w:val="en-US"/>
      </w:rPr>
      <w:tab/>
    </w:r>
    <w:sdt>
      <w:sdtPr>
        <w:id w:val="240699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E19DB">
          <w:rPr>
            <w:noProof/>
          </w:rPr>
          <w:t>1</w:t>
        </w:r>
        <w:r>
          <w:rPr>
            <w:noProof/>
          </w:rPr>
          <w:fldChar w:fldCharType="end"/>
        </w:r>
      </w:sdtContent>
    </w:sdt>
  </w:p>
  <w:p w14:paraId="79E3CD1F" w14:textId="7A2FBB3B" w:rsidR="00AD6AF4" w:rsidRPr="00AD6AF4" w:rsidRDefault="00AD6AF4" w:rsidP="00AD6A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A21C5"/>
    <w:multiLevelType w:val="multilevel"/>
    <w:tmpl w:val="6B2CCE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5E24460E"/>
    <w:multiLevelType w:val="hybridMultilevel"/>
    <w:tmpl w:val="B3A0B794"/>
    <w:lvl w:ilvl="0" w:tplc="C2C6BD10">
      <w:start w:val="1"/>
      <w:numFmt w:val="decimal"/>
      <w:lvlText w:val="%1."/>
      <w:lvlJc w:val="left"/>
      <w:pPr>
        <w:ind w:left="1440" w:hanging="360"/>
      </w:pPr>
    </w:lvl>
    <w:lvl w:ilvl="1" w:tplc="BB1A7B1C" w:tentative="1">
      <w:start w:val="1"/>
      <w:numFmt w:val="lowerLetter"/>
      <w:lvlText w:val="%2."/>
      <w:lvlJc w:val="left"/>
      <w:pPr>
        <w:ind w:left="2160" w:hanging="360"/>
      </w:pPr>
    </w:lvl>
    <w:lvl w:ilvl="2" w:tplc="4EC89F80" w:tentative="1">
      <w:start w:val="1"/>
      <w:numFmt w:val="lowerRoman"/>
      <w:lvlText w:val="%3."/>
      <w:lvlJc w:val="right"/>
      <w:pPr>
        <w:ind w:left="2880" w:hanging="180"/>
      </w:pPr>
    </w:lvl>
    <w:lvl w:ilvl="3" w:tplc="79448770" w:tentative="1">
      <w:start w:val="1"/>
      <w:numFmt w:val="decimal"/>
      <w:lvlText w:val="%4."/>
      <w:lvlJc w:val="left"/>
      <w:pPr>
        <w:ind w:left="3600" w:hanging="360"/>
      </w:pPr>
    </w:lvl>
    <w:lvl w:ilvl="4" w:tplc="4754F156" w:tentative="1">
      <w:start w:val="1"/>
      <w:numFmt w:val="lowerLetter"/>
      <w:lvlText w:val="%5."/>
      <w:lvlJc w:val="left"/>
      <w:pPr>
        <w:ind w:left="4320" w:hanging="360"/>
      </w:pPr>
    </w:lvl>
    <w:lvl w:ilvl="5" w:tplc="272E8010" w:tentative="1">
      <w:start w:val="1"/>
      <w:numFmt w:val="lowerRoman"/>
      <w:lvlText w:val="%6."/>
      <w:lvlJc w:val="right"/>
      <w:pPr>
        <w:ind w:left="5040" w:hanging="180"/>
      </w:pPr>
    </w:lvl>
    <w:lvl w:ilvl="6" w:tplc="8862A60C" w:tentative="1">
      <w:start w:val="1"/>
      <w:numFmt w:val="decimal"/>
      <w:lvlText w:val="%7."/>
      <w:lvlJc w:val="left"/>
      <w:pPr>
        <w:ind w:left="5760" w:hanging="360"/>
      </w:pPr>
    </w:lvl>
    <w:lvl w:ilvl="7" w:tplc="C5F26462" w:tentative="1">
      <w:start w:val="1"/>
      <w:numFmt w:val="lowerLetter"/>
      <w:lvlText w:val="%8."/>
      <w:lvlJc w:val="left"/>
      <w:pPr>
        <w:ind w:left="6480" w:hanging="360"/>
      </w:pPr>
    </w:lvl>
    <w:lvl w:ilvl="8" w:tplc="5CFC982E" w:tentative="1">
      <w:start w:val="1"/>
      <w:numFmt w:val="lowerRoman"/>
      <w:lvlText w:val="%9."/>
      <w:lvlJc w:val="right"/>
      <w:pPr>
        <w:ind w:left="7200" w:hanging="180"/>
      </w:pPr>
    </w:lvl>
  </w:abstractNum>
  <w:abstractNum w:abstractNumId="2">
    <w:nsid w:val="60B12656"/>
    <w:multiLevelType w:val="multilevel"/>
    <w:tmpl w:val="D8C6A28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A62"/>
    <w:rsid w:val="00010E7A"/>
    <w:rsid w:val="002F570D"/>
    <w:rsid w:val="00326CB0"/>
    <w:rsid w:val="005053EF"/>
    <w:rsid w:val="00562594"/>
    <w:rsid w:val="005F0F02"/>
    <w:rsid w:val="006F1EEC"/>
    <w:rsid w:val="00A20A62"/>
    <w:rsid w:val="00A865DF"/>
    <w:rsid w:val="00AD6AF4"/>
    <w:rsid w:val="00B77B14"/>
    <w:rsid w:val="00BB5DBA"/>
    <w:rsid w:val="00DE19DB"/>
    <w:rsid w:val="00F41A1C"/>
    <w:rsid w:val="00FD0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w:hAnsi="Times New Roman" w:cs="Arial"/>
        <w:sz w:val="24"/>
        <w:szCs w:val="22"/>
        <w:lang w:val="en"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TableGrid">
    <w:name w:val="Table Grid"/>
    <w:basedOn w:val="TableNormal"/>
    <w:uiPriority w:val="39"/>
    <w:rsid w:val="006F1EE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0E7A"/>
    <w:pPr>
      <w:ind w:firstLine="720"/>
    </w:pPr>
  </w:style>
  <w:style w:type="paragraph" w:styleId="Header">
    <w:name w:val="header"/>
    <w:basedOn w:val="Normal"/>
    <w:link w:val="HeaderChar"/>
    <w:uiPriority w:val="99"/>
    <w:unhideWhenUsed/>
    <w:rsid w:val="00AD6AF4"/>
    <w:pPr>
      <w:tabs>
        <w:tab w:val="center" w:pos="4680"/>
        <w:tab w:val="right" w:pos="9360"/>
      </w:tabs>
      <w:spacing w:line="240" w:lineRule="auto"/>
    </w:pPr>
  </w:style>
  <w:style w:type="character" w:customStyle="1" w:styleId="HeaderChar">
    <w:name w:val="Header Char"/>
    <w:basedOn w:val="DefaultParagraphFont"/>
    <w:link w:val="Header"/>
    <w:uiPriority w:val="99"/>
    <w:rsid w:val="00AD6AF4"/>
  </w:style>
  <w:style w:type="paragraph" w:styleId="Footer">
    <w:name w:val="footer"/>
    <w:basedOn w:val="Normal"/>
    <w:link w:val="FooterChar"/>
    <w:uiPriority w:val="99"/>
    <w:unhideWhenUsed/>
    <w:rsid w:val="00AD6AF4"/>
    <w:pPr>
      <w:tabs>
        <w:tab w:val="center" w:pos="4680"/>
        <w:tab w:val="right" w:pos="9360"/>
      </w:tabs>
      <w:spacing w:line="240" w:lineRule="auto"/>
    </w:pPr>
  </w:style>
  <w:style w:type="character" w:customStyle="1" w:styleId="FooterChar">
    <w:name w:val="Footer Char"/>
    <w:basedOn w:val="DefaultParagraphFont"/>
    <w:link w:val="Footer"/>
    <w:uiPriority w:val="99"/>
    <w:rsid w:val="00AD6A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w:hAnsi="Times New Roman" w:cs="Arial"/>
        <w:sz w:val="24"/>
        <w:szCs w:val="22"/>
        <w:lang w:val="en"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TableGrid">
    <w:name w:val="Table Grid"/>
    <w:basedOn w:val="TableNormal"/>
    <w:uiPriority w:val="39"/>
    <w:rsid w:val="006F1EE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0E7A"/>
    <w:pPr>
      <w:ind w:firstLine="720"/>
    </w:pPr>
  </w:style>
  <w:style w:type="paragraph" w:styleId="Header">
    <w:name w:val="header"/>
    <w:basedOn w:val="Normal"/>
    <w:link w:val="HeaderChar"/>
    <w:uiPriority w:val="99"/>
    <w:unhideWhenUsed/>
    <w:rsid w:val="00AD6AF4"/>
    <w:pPr>
      <w:tabs>
        <w:tab w:val="center" w:pos="4680"/>
        <w:tab w:val="right" w:pos="9360"/>
      </w:tabs>
      <w:spacing w:line="240" w:lineRule="auto"/>
    </w:pPr>
  </w:style>
  <w:style w:type="character" w:customStyle="1" w:styleId="HeaderChar">
    <w:name w:val="Header Char"/>
    <w:basedOn w:val="DefaultParagraphFont"/>
    <w:link w:val="Header"/>
    <w:uiPriority w:val="99"/>
    <w:rsid w:val="00AD6AF4"/>
  </w:style>
  <w:style w:type="paragraph" w:styleId="Footer">
    <w:name w:val="footer"/>
    <w:basedOn w:val="Normal"/>
    <w:link w:val="FooterChar"/>
    <w:uiPriority w:val="99"/>
    <w:unhideWhenUsed/>
    <w:rsid w:val="00AD6AF4"/>
    <w:pPr>
      <w:tabs>
        <w:tab w:val="center" w:pos="4680"/>
        <w:tab w:val="right" w:pos="9360"/>
      </w:tabs>
      <w:spacing w:line="240" w:lineRule="auto"/>
    </w:pPr>
  </w:style>
  <w:style w:type="character" w:customStyle="1" w:styleId="FooterChar">
    <w:name w:val="Footer Char"/>
    <w:basedOn w:val="DefaultParagraphFont"/>
    <w:link w:val="Footer"/>
    <w:uiPriority w:val="99"/>
    <w:rsid w:val="00AD6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doi.org/10.12688/f1000research.11902.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111/1468-5922.122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1134</Words>
  <Characters>6465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3</cp:revision>
  <dcterms:created xsi:type="dcterms:W3CDTF">2020-09-03T11:25:00Z</dcterms:created>
  <dcterms:modified xsi:type="dcterms:W3CDTF">2020-09-04T01:13:00Z</dcterms:modified>
</cp:coreProperties>
</file>